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Verdana" w:hAnsi="Verdana" w:eastAsia="Verdana" w:ascii="Verdana"/>
          <w:b w:val="1"/>
          <w:rtl w:val="0"/>
        </w:rPr>
        <w:t xml:space="preserve">29-Cibersegurança e infra-estruturas críticas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Autor: </w:t>
      </w:r>
      <w:r w:rsidRPr="00000000" w:rsidR="00000000" w:rsidDel="00000000">
        <w:rPr>
          <w:rFonts w:cs="Verdana" w:hAnsi="Verdana" w:eastAsia="Verdana" w:ascii="Verdana"/>
          <w:vertAlign w:val="superscript"/>
          <w:rtl w:val="0"/>
        </w:rPr>
        <w:t xml:space="preserve"> </w:t>
      </w:r>
      <w:r w:rsidRPr="00000000" w:rsidR="00000000" w:rsidDel="00000000">
        <w:rPr>
          <w:rFonts w:cs="Verdana" w:hAnsi="Verdana" w:eastAsia="Verdana" w:ascii="Verdana"/>
          <w:highlight w:val="white"/>
          <w:rtl w:val="0"/>
        </w:rPr>
        <w:t xml:space="preserve">C</w:t>
      </w:r>
      <w:r w:rsidRPr="00000000" w:rsidR="00000000" w:rsidDel="00000000">
        <w:rPr>
          <w:rFonts w:cs="Verdana" w:hAnsi="Verdana" w:eastAsia="Verdana" w:ascii="Verdana"/>
          <w:color w:val="494949"/>
          <w:highlight w:val="white"/>
          <w:rtl w:val="0"/>
        </w:rPr>
        <w:t xml:space="preserve">ERT.PT- Serviço de Resposta a Incidentes de Segurança Informática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Proteção de infra-estruturas críticas é o conjunto de meios e técnicas que proporcionam a segurança dos activos considerados essenciais para o bom funcionamento de funções críticas da sociedade, incluindo a cadeia de fornecimento, a saúde, a protecção, a segurança e o bem-estar económico e social da população. Essa proteção deve ter como pano de fundo um conjunto de ameaças no qual se inlcuem os ciberconflitos.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Infra-estruturas como por exemplo os serviços de saúde, as comunicações, o fornecimento de água e energia, a distribuição de alimentos, os serviços de emergência ou os serviços financeiros são consideradas áreas críticas em Portugal devido à sua importância para a segurança dos cidadãos, para a actividade económica e para o dia-a-dia da população.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Analisando os problemas que alguns países da União Europeia já enfrentaram a este nível e a forma como</w:t>
      </w:r>
      <w:r w:rsidRPr="00000000" w:rsidR="00000000" w:rsidDel="00000000">
        <w:rPr>
          <w:rFonts w:cs="Verdana" w:hAnsi="Verdana" w:eastAsia="Verdana" w:ascii="Verdana"/>
          <w:rtl w:val="0"/>
        </w:rPr>
        <w:t xml:space="preserve"> os</w:t>
      </w:r>
      <w:r w:rsidRPr="00000000" w:rsidR="00000000" w:rsidDel="00000000">
        <w:rPr>
          <w:rFonts w:cs="Verdana" w:hAnsi="Verdana" w:eastAsia="Verdana" w:ascii="Verdana"/>
          <w:rtl w:val="0"/>
        </w:rPr>
        <w:t xml:space="preserve"> tentam prevenir, verificamos que muitos deles têm reforçado os seus investimentos na segurança das suas infra-estruturas. O caso do ciberataque à Estónia, em 2007, é um exemplo bem estudado. Este país enfrentou uma série de ataques a sites de organizações como o parlamento, bancos, polícia e meios de comunicação, deixando os respetivos serviços indisponíveis para a população durante vários dias. O governo estónio atribuiu a responsabilidade dos ataques à Rússia, com quem o país estava envolvido numa disputa diplomática, mas a sua autoria nunca chegou a ser provada. Os especialistas de cibersegurança atribuem os incidentes a uma série de grupos de </w:t>
      </w:r>
      <w:r w:rsidRPr="00000000" w:rsidR="00000000" w:rsidDel="00000000">
        <w:rPr>
          <w:rFonts w:cs="Verdana" w:hAnsi="Verdana" w:eastAsia="Verdana" w:ascii="Verdana"/>
          <w:i w:val="1"/>
          <w:rtl w:val="0"/>
        </w:rPr>
        <w:t xml:space="preserve">hackers </w:t>
      </w:r>
      <w:r w:rsidRPr="00000000" w:rsidR="00000000" w:rsidDel="00000000">
        <w:rPr>
          <w:rFonts w:cs="Verdana" w:hAnsi="Verdana" w:eastAsia="Verdana" w:ascii="Verdana"/>
          <w:rtl w:val="0"/>
        </w:rPr>
        <w:t xml:space="preserve">organizados. </w:t>
      </w:r>
    </w:p>
    <w:p w:rsidP="00000000" w:rsidRPr="00000000" w:rsidR="00000000" w:rsidDel="00000000" w:rsidRDefault="00000000">
      <w:pPr>
        <w:contextualSpacing w:val="0"/>
      </w:pPr>
      <w:bookmarkStart w:id="0" w:colFirst="0" w:name="h.6wbs1bdu704c" w:colLast="0"/>
      <w:bookmarkEnd w:id="0"/>
      <w:r w:rsidRPr="00000000" w:rsidR="00000000" w:rsidDel="00000000">
        <w:rPr>
          <w:rFonts w:cs="Verdana" w:hAnsi="Verdana" w:eastAsia="Verdana" w:ascii="Verdana"/>
          <w:rtl w:val="0"/>
        </w:rPr>
        <w:t xml:space="preserve">No sentido de promover a cibersegurança  a nível nacional, incluindo em sectores relativos a infra-estruturas críticas do país, nos últimos anos, o CERT.PT tem vindo a dinamizar uma rede nacional de CSIRTs (Rede de Equipas de Resposta a Incidentes de Segurança - uma espécie de bombeiros da Internet) que integra já cerca de 20 equipas de sectores importantes da sociedade como os prestadores de serviços de comunicações electrónicas, sectror energético e o sector financeiro. Partindo do principio de que é preciso trabalhar em rede para responder a ameaças organizadas na rede, o principal objectivo da Rede Nacional de CSIRTs é criar um ambiente de cooperação e assistência mútua no tratamento de incidentes e na partilha de boas práticas de segurança.</w:t>
      </w:r>
    </w:p>
    <w:p w:rsidP="00000000" w:rsidRPr="00000000" w:rsidR="00000000" w:rsidDel="00000000" w:rsidRDefault="00000000">
      <w:pPr>
        <w:contextualSpacing w:val="0"/>
      </w:pPr>
      <w:bookmarkStart w:id="1" w:colFirst="0" w:name="h.mc0uouo8zgfo" w:colLast="0"/>
      <w:bookmarkEnd w:id="1"/>
      <w:r w:rsidRPr="00000000" w:rsidR="00000000" w:rsidDel="00000000">
        <w:rPr>
          <w:rFonts w:cs="Verdana" w:hAnsi="Verdana" w:eastAsia="Verdana" w:ascii="Verdana"/>
          <w:rtl w:val="0"/>
        </w:rPr>
        <w:t xml:space="preserve">No seio desta rede foi desenvolvido um conjunto de instrumentos que permitem uma melhor coordenação da resposta a incidentes de segurança de grande dimensão, nomeadamente a definição de uma taxonomia comum, um formato para partilha de informação, mecanismos de comunicação segura e um conjunto de boas práticas de actuação para as tipologias de incidentes mais comuns. Outra responsabilidade dos membros desta rede é a disseminação de boas práticas sobre a utilização segura das TIC junto dos cidadãos.</w:t>
      </w:r>
    </w:p>
    <w:p w:rsidP="00000000" w:rsidRPr="00000000" w:rsidR="00000000" w:rsidDel="00000000" w:rsidRDefault="00000000">
      <w:pPr>
        <w:contextualSpacing w:val="0"/>
      </w:pPr>
      <w:bookmarkStart w:id="2" w:colFirst="0" w:name="h.bcagqfusz87d" w:colLast="0"/>
      <w:bookmarkEnd w:id="2"/>
      <w:r w:rsidRPr="00000000" w:rsidR="00000000" w:rsidDel="00000000">
        <w:rPr>
          <w:rFonts w:cs="Verdana" w:hAnsi="Verdana" w:eastAsia="Verdana" w:ascii="Verdana"/>
          <w:rtl w:val="0"/>
        </w:rPr>
        <w:t xml:space="preserve">--------------------------------------------------------------------------</w:t>
      </w:r>
    </w:p>
    <w:p w:rsidP="00000000" w:rsidRPr="00000000" w:rsidR="00000000" w:rsidDel="00000000" w:rsidRDefault="00000000">
      <w:pPr>
        <w:spacing w:lineRule="auto" w:after="0" w:line="240"/>
        <w:ind w:right="147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ind w:right="147"/>
        <w:contextualSpacing w:val="0"/>
        <w:rPr/>
      </w:pPr>
      <w:r w:rsidRPr="00000000" w:rsidR="00000000" w:rsidDel="00000000">
        <w:rPr>
          <w:rFonts w:cs="Verdana" w:hAnsi="Verdana" w:eastAsia="Verdana" w:ascii="Verdana"/>
          <w:b w:val="1"/>
          <w:color w:val="494949"/>
          <w:highlight w:val="white"/>
          <w:rtl w:val="0"/>
        </w:rPr>
        <w:t xml:space="preserve">Mês Europeu da Cibersegurança</w:t>
      </w:r>
    </w:p>
    <w:p w:rsidP="00000000" w:rsidRPr="00000000" w:rsidR="00000000" w:rsidDel="00000000" w:rsidRDefault="00000000">
      <w:pPr>
        <w:spacing w:lineRule="auto" w:after="0" w:line="240"/>
        <w:ind w:right="147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ind w:right="147"/>
        <w:contextualSpacing w:val="0"/>
        <w:rPr/>
      </w:pPr>
      <w:r w:rsidRPr="00000000" w:rsidR="00000000" w:rsidDel="00000000">
        <w:rPr>
          <w:rFonts w:cs="Verdana" w:hAnsi="Verdana" w:eastAsia="Verdana" w:ascii="Verdana"/>
          <w:color w:val="494949"/>
          <w:highlight w:val="white"/>
          <w:rtl w:val="0"/>
        </w:rPr>
        <w:t xml:space="preserve">Este artigo é da autoria de especialistas do CERT.PT- Serviço de Resposta a Incidentes de Segurança Informática (www.cert.pt) da FCCN-Fundação de Computação Científica Nacional (www.fccn.pt/pt) e insere-se na campanha "Uma dica por dia" integrada no Mês Europeu da Cibersegurança, que tem lugar em Outubro de 2013.</w:t>
      </w:r>
    </w:p>
    <w:p w:rsidP="00000000" w:rsidRPr="00000000" w:rsidR="00000000" w:rsidDel="00000000" w:rsidRDefault="00000000">
      <w:pPr>
        <w:spacing w:lineRule="auto" w:after="0" w:line="240"/>
        <w:ind w:right="147"/>
        <w:contextualSpacing w:val="0"/>
        <w:rPr/>
      </w:pPr>
      <w:r w:rsidRPr="00000000" w:rsidR="00000000" w:rsidDel="00000000">
        <w:rPr>
          <w:rFonts w:cs="Verdana" w:hAnsi="Verdana" w:eastAsia="Verdana" w:ascii="Verdana"/>
          <w:color w:val="494949"/>
          <w:highlight w:val="white"/>
          <w:rtl w:val="0"/>
        </w:rPr>
        <w:t xml:space="preserve">O Mês Europeu da Cibersegurança é uma iniciativa da ENISA - Agência Europeia para a Segurança das Redes e Informação (www.enisa.europa.eu) e o seu objectivo é informar os utilizadores sobre a importância da segurança da informação, bem como demonstrar algumas medidas simples para proteger os seus dados.</w:t>
      </w:r>
    </w:p>
    <w:p w:rsidP="00000000" w:rsidRPr="00000000" w:rsidR="00000000" w:rsidDel="00000000" w:rsidRDefault="00000000">
      <w:pPr>
        <w:spacing w:lineRule="auto" w:after="0" w:line="240"/>
        <w:ind w:right="147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----------------------------------------------------------------------------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Verdana" w:hAnsi="Verdana" w:eastAsia="Verdana" w:ascii="Verdana"/>
          <w:b w:val="1"/>
          <w:rtl w:val="0"/>
        </w:rPr>
        <w:t xml:space="preserve">Nota aos editores da Imprensa regional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Verdana" w:hAnsi="Verdana" w:eastAsia="Verdana" w:ascii="Verdana"/>
          <w:b w:val="1"/>
          <w:rtl w:val="0"/>
        </w:rPr>
        <w:t xml:space="preserve"> 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Os artigos da autoria dos técnicos do CERT.PT incluídos no </w:t>
      </w:r>
      <w:r w:rsidRPr="00000000" w:rsidR="00000000" w:rsidDel="00000000">
        <w:rPr>
          <w:rFonts w:cs="Verdana" w:hAnsi="Verdana" w:eastAsia="Verdana" w:ascii="Verdana"/>
          <w:color w:val="494949"/>
          <w:highlight w:val="white"/>
          <w:rtl w:val="0"/>
        </w:rPr>
        <w:t xml:space="preserve">Mês Europeu da Cibersegurança, que tem lugar em Outubro de 2013</w:t>
      </w:r>
      <w:r w:rsidRPr="00000000" w:rsidR="00000000" w:rsidDel="00000000">
        <w:rPr>
          <w:rFonts w:cs="Verdana" w:hAnsi="Verdana" w:eastAsia="Verdana" w:ascii="Verdana"/>
          <w:color w:val="494949"/>
          <w:rtl w:val="0"/>
        </w:rPr>
        <w:t xml:space="preserve">, surgem no site da Ciência na Imprensa Regional numerados, de forma a permitir a sua mais fácil identificação. No entanto, eles são absolutamente independentes uns dos outros e podem ser publicados pelos órgãos de comunicação de forma avulsa.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 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------------------------------------------------------------------------------</w:t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Foto xx</w:t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(Existem ficheiros de imagem de mais alta resolução disponíveis para download)</w:t>
      </w:r>
    </w:p>
    <w:p w:rsidP="00000000" w:rsidRPr="00000000" w:rsidR="00000000" w:rsidDel="00000000" w:rsidRDefault="00000000">
      <w:pPr>
        <w:contextualSpacing w:val="0"/>
      </w:pPr>
      <w:bookmarkStart w:id="3" w:colFirst="0" w:name="h.gjdgxs" w:colLast="0"/>
      <w:bookmarkEnd w:id="3"/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Calibri"/>
  <w:font w:name="Georgia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200" w:line="276" w:before="0"/>
      <w:ind w:left="0" w:firstLine="0" w:right="0"/>
      <w:jc w:val="left"/>
    </w:pPr>
    <w:rPr>
      <w:rFonts w:cs="Calibri" w:hAnsi="Calibri" w:eastAsia="Calibri" w:ascii="Calibri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120" w:before="480"/>
      <w:contextualSpacing w:val="1"/>
    </w:pPr>
    <w:rPr>
      <w:b w:val="1"/>
      <w:sz w:val="48"/>
    </w:rPr>
  </w:style>
  <w:style w:styleId="Heading2" w:type="paragraph">
    <w:name w:val="heading 2"/>
    <w:basedOn w:val="Normal"/>
    <w:next w:val="Normal"/>
    <w:pPr>
      <w:spacing w:lineRule="auto" w:after="80" w:before="360"/>
      <w:contextualSpacing w:val="1"/>
    </w:pPr>
    <w:rPr>
      <w:b w:val="1"/>
      <w:sz w:val="36"/>
    </w:rPr>
  </w:style>
  <w:style w:styleId="Heading3" w:type="paragraph">
    <w:name w:val="heading 3"/>
    <w:basedOn w:val="Normal"/>
    <w:next w:val="Normal"/>
    <w:pPr>
      <w:spacing w:lineRule="auto" w:after="80" w:before="280"/>
      <w:contextualSpacing w:val="1"/>
    </w:pPr>
    <w:rPr>
      <w:b w:val="1"/>
      <w:sz w:val="28"/>
    </w:rPr>
  </w:style>
  <w:style w:styleId="Heading4" w:type="paragraph">
    <w:name w:val="heading 4"/>
    <w:basedOn w:val="Normal"/>
    <w:next w:val="Normal"/>
    <w:pPr>
      <w:spacing w:lineRule="auto" w:after="40" w:before="240"/>
      <w:contextualSpacing w:val="1"/>
    </w:pPr>
    <w:rPr>
      <w:b w:val="1"/>
      <w:sz w:val="24"/>
    </w:rPr>
  </w:style>
  <w:style w:styleId="Heading5" w:type="paragraph">
    <w:name w:val="heading 5"/>
    <w:basedOn w:val="Normal"/>
    <w:next w:val="Normal"/>
    <w:pPr>
      <w:spacing w:lineRule="auto" w:after="40" w:before="220"/>
      <w:contextualSpacing w:val="1"/>
    </w:pPr>
    <w:rPr>
      <w:b w:val="1"/>
      <w:sz w:val="22"/>
    </w:rPr>
  </w:style>
  <w:style w:styleId="Heading6" w:type="paragraph">
    <w:name w:val="heading 6"/>
    <w:basedOn w:val="Normal"/>
    <w:next w:val="Normal"/>
    <w:pPr>
      <w:spacing w:lineRule="auto" w:after="40" w:before="200"/>
      <w:contextualSpacing w:val="1"/>
    </w:pPr>
    <w:rPr>
      <w:b w:val="1"/>
      <w:sz w:val="20"/>
    </w:rPr>
  </w:style>
  <w:style w:styleId="Title" w:type="paragraph">
    <w:name w:val="Title"/>
    <w:basedOn w:val="Normal"/>
    <w:next w:val="Normal"/>
    <w:pPr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29-Cibersegurança e infra-estruturas críticas - 2826 cOK.docx</dc:title>
</cp:coreProperties>
</file>