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0F3" w:rsidRPr="00C202D3" w:rsidRDefault="00971B92" w:rsidP="00F63363">
      <w:pPr>
        <w:shd w:val="clear" w:color="auto" w:fill="FFFFFF"/>
        <w:spacing w:after="120" w:line="169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</w:pP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  <w:t>“</w:t>
      </w:r>
      <w:r w:rsidR="006870F3" w:rsidRPr="00C202D3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  <w:t>Reciclar</w:t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  <w:t>”</w:t>
      </w:r>
      <w:r w:rsidR="006870F3" w:rsidRPr="00C202D3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  <w:t>a Malária</w:t>
      </w:r>
    </w:p>
    <w:p w:rsidR="006870F3" w:rsidRPr="00C202D3" w:rsidRDefault="006870F3" w:rsidP="00F63363">
      <w:pPr>
        <w:shd w:val="clear" w:color="auto" w:fill="FFFFFF"/>
        <w:spacing w:after="120" w:line="169" w:lineRule="atLeast"/>
        <w:outlineLvl w:val="2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</w:pPr>
    </w:p>
    <w:p w:rsidR="006870F3" w:rsidRPr="00430FC3" w:rsidRDefault="006870F3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 w:rsidRPr="00430FC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Reciclar</w:t>
      </w:r>
      <w:r w:rsidR="00692BEA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r w:rsidRPr="00430FC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é </w:t>
      </w:r>
      <w:r w:rsidR="00465360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uma característica do </w:t>
      </w:r>
      <w:r w:rsidRPr="00430FC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Universo.</w:t>
      </w:r>
    </w:p>
    <w:p w:rsidR="0057165A" w:rsidRDefault="0057165A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Reciclar é reencontrar a essência primária, 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o alfabeto,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o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s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bloco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s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construtor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es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de novas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arquitecturas</w:t>
      </w:r>
      <w:proofErr w:type="spellEnd"/>
      <w:r w:rsidR="0024735D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.</w:t>
      </w:r>
    </w:p>
    <w:p w:rsidR="002260CC" w:rsidRDefault="00AF69F3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O nosso planeta </w:t>
      </w:r>
      <w:r w:rsidR="00B066CF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é uma história 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imensa e </w:t>
      </w:r>
      <w:r w:rsidR="00B066CF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intensa de vários ciclos geoquímicos e geofísicos, em que elementos e c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ompostos se intervertem e </w:t>
      </w:r>
      <w:r w:rsidR="008E26EA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revoltam</w:t>
      </w:r>
      <w:r w:rsidR="00C202D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o planeta segundo</w:t>
      </w:r>
      <w:r w:rsidR="00B066CF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partituras e coreografias específicas</w:t>
      </w:r>
      <w:r w:rsidR="00295A4E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, mas ainda não muito bem conhecidas</w:t>
      </w:r>
      <w:r w:rsidR="00B066CF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. </w:t>
      </w:r>
    </w:p>
    <w:p w:rsidR="002260CC" w:rsidRDefault="002260CC" w:rsidP="002260CC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 vida, tal como a conhecemos, evoluiu neste planeta de coração temperado a ferro e níquel, e superfície composta maioritariamente por diversos compostos de silício, oxigénio, carbono, enxofre, fósforo, entre outros elementos. A vida evoluiu com a “função reciclar” inscrita intimamente no fluxo de matéria e energia que foi e é força motriz para fazer emergir a diversidade.</w:t>
      </w:r>
    </w:p>
    <w:p w:rsidR="000F2585" w:rsidRDefault="00C202D3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Vários </w:t>
      </w:r>
      <w:r w:rsidR="00391DB8" w:rsidRP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ciclos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e fluxos elementares possuem </w:t>
      </w:r>
      <w:r w:rsidR="00391DB8" w:rsidRP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períodos de tempos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de reciclagem </w:t>
      </w:r>
      <w:r w:rsid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de ordem geológica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(milhares, milhões de anos) </w:t>
      </w:r>
      <w:r w:rsid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que ultrapassam a nossa longevidade </w:t>
      </w:r>
      <w:proofErr w:type="spellStart"/>
      <w:r w:rsid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telomérica</w:t>
      </w:r>
      <w:proofErr w:type="spellEnd"/>
      <w:r w:rsid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. </w:t>
      </w:r>
    </w:p>
    <w:p w:rsidR="00B86FD8" w:rsidRDefault="00C202D3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Mas, d</w:t>
      </w:r>
      <w:r w:rsidR="00391DB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esanuviemos o olhar do horizonte secular e milenar, e </w:t>
      </w:r>
      <w:r w:rsidR="000F2585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mergulhemos na intimidade de uma célula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, na riqueza e densidade molecular que interage </w:t>
      </w:r>
      <w:r w:rsidR="00D27D56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em menos </w:t>
      </w:r>
      <w:r w:rsidR="002260CC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de</w:t>
      </w:r>
      <w:r w:rsidR="00D27D56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um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segundo</w:t>
      </w:r>
      <w:r w:rsidR="000F2585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. </w:t>
      </w:r>
    </w:p>
    <w:p w:rsidR="00A75EA9" w:rsidRDefault="00A75EA9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 vida teria de ser muito diferente se a célula não fosse exímia a reciclar. De facto, as células possuem um complexo sistema de maquinaria proteica, implacável e eficiente, que permite a constante reciclagem de muitos dos diversos componentes celulares já não funcionais.</w:t>
      </w:r>
    </w:p>
    <w:p w:rsidR="00A75EA9" w:rsidRDefault="000F2585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Nestes micrómetros de vida existem instruções precisas, geneticamente preservadas, proteicamente funcionais, para uma eficiente e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bioeconómica</w:t>
      </w:r>
      <w:proofErr w:type="spell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reciclagem dos </w:t>
      </w:r>
      <w:r w:rsidR="00D27D56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blocos moleculares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lastRenderedPageBreak/>
        <w:t xml:space="preserve">essenciais. </w:t>
      </w:r>
      <w:r w:rsidR="00A75EA9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Minimizar as trocas com o meio, reciclar o que já não é bioquimicamente funcional, </w:t>
      </w:r>
      <w:proofErr w:type="spellStart"/>
      <w:r w:rsidR="00A75EA9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reobtendo</w:t>
      </w:r>
      <w:proofErr w:type="spellEnd"/>
      <w:r w:rsidR="00A75EA9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assim os blocos construtivos, permite poupar energia e matéria-prima ao não sintetizar de novo. </w:t>
      </w:r>
    </w:p>
    <w:p w:rsidR="00A469FB" w:rsidRDefault="00B90FCE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Uma das p</w:t>
      </w:r>
      <w:r w:rsidR="00BB2B2E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roteínas com papel central numa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reciclagem </w:t>
      </w:r>
      <w:r w:rsidR="00A75EA9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específica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é uma enzima que recicla </w:t>
      </w:r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alguns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blocos constituintes dos ácidos nucleicos (ADN e ARN). </w:t>
      </w:r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Denominada </w:t>
      </w:r>
      <w:proofErr w:type="spellStart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Hipoxantina</w:t>
      </w:r>
      <w:r w:rsidR="000C2A7C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guanina</w:t>
      </w:r>
      <w:proofErr w:type="spellEnd"/>
      <w:r w:rsidR="000C2A7C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proofErr w:type="spellStart"/>
      <w:r w:rsidR="000C2A7C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fosforibox</w:t>
      </w:r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iltransferase</w:t>
      </w:r>
      <w:proofErr w:type="spellEnd"/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(HGPRT, sigla inglesa), esta enzima “recupera” as bases purinas que resultaram da degradação de cadeias de </w:t>
      </w:r>
      <w:proofErr w:type="spellStart"/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ARN</w:t>
      </w:r>
      <w:r w:rsidR="00BB2B2E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m</w:t>
      </w:r>
      <w:proofErr w:type="spellEnd"/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que já 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cumpriram</w:t>
      </w:r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a sua função, e liga-as a moléculas do açúcar ribose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. São assim recicladas</w:t>
      </w:r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n</w:t>
      </w:r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os </w:t>
      </w:r>
      <w:proofErr w:type="spellStart"/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respectivos</w:t>
      </w:r>
      <w:proofErr w:type="spellEnd"/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nucleosídeos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e </w:t>
      </w:r>
      <w:proofErr w:type="spellStart"/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nucleotídeos</w:t>
      </w:r>
      <w:proofErr w:type="spellEnd"/>
      <w:r w:rsidR="00F10ECB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, blocos 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constituintes de uma nova cadeia de </w:t>
      </w:r>
      <w:proofErr w:type="spellStart"/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ARN</w:t>
      </w:r>
      <w:r w:rsidR="00BB2B2E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m</w:t>
      </w:r>
      <w:proofErr w:type="spellEnd"/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.</w:t>
      </w:r>
    </w:p>
    <w:p w:rsidR="00227103" w:rsidRDefault="000C2A7C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theme="minorHAnsi"/>
          <w:bCs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Deficiências na HGPRT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impedem ou diminuem </w:t>
      </w:r>
      <w:r w:rsidR="00971B92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 sua função</w:t>
      </w:r>
      <w:r w:rsid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“</w:t>
      </w:r>
      <w:proofErr w:type="spellStart"/>
      <w:r w:rsidR="00227103" w:rsidRP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reciclante</w:t>
      </w:r>
      <w:proofErr w:type="spellEnd"/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”</w:t>
      </w:r>
      <w:r w:rsidR="00971B92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. Este estado</w:t>
      </w:r>
      <w:r w:rsidR="00227103" w:rsidRP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r w:rsidR="00971B92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define</w:t>
      </w:r>
      <w:r w:rsidR="00227103" w:rsidRP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</w:t>
      </w:r>
      <w:r w:rsidR="00971B92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 causa</w:t>
      </w:r>
      <w:r w:rsidR="00227103" w:rsidRPr="00227103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 xml:space="preserve"> molecular de diversas doenças como a </w:t>
      </w:r>
      <w:r w:rsidR="00227103" w:rsidRPr="00227103">
        <w:rPr>
          <w:rFonts w:ascii="Verdana" w:eastAsia="Times New Roman" w:hAnsi="Verdana" w:cs="Times New Roman"/>
          <w:bCs/>
          <w:sz w:val="24"/>
          <w:szCs w:val="24"/>
          <w:lang w:eastAsia="pt-PT"/>
        </w:rPr>
        <w:t xml:space="preserve">síndrome de </w:t>
      </w:r>
      <w:proofErr w:type="spellStart"/>
      <w:r w:rsidR="00227103" w:rsidRPr="00227103">
        <w:rPr>
          <w:rFonts w:ascii="Verdana" w:eastAsia="Times New Roman" w:hAnsi="Verdana" w:cs="Times New Roman"/>
          <w:sz w:val="24"/>
          <w:szCs w:val="24"/>
          <w:lang w:eastAsia="pt-PT"/>
        </w:rPr>
        <w:t>Lesch-Nyhan</w:t>
      </w:r>
      <w:proofErr w:type="spellEnd"/>
      <w:r w:rsidR="00227103">
        <w:rPr>
          <w:rFonts w:ascii="Verdana" w:eastAsia="Times New Roman" w:hAnsi="Verdana" w:cs="Times New Roman"/>
          <w:sz w:val="24"/>
          <w:szCs w:val="24"/>
          <w:lang w:eastAsia="pt-PT"/>
        </w:rPr>
        <w:t xml:space="preserve">, </w:t>
      </w:r>
      <w:r>
        <w:rPr>
          <w:rFonts w:ascii="Verdana" w:eastAsia="Times New Roman" w:hAnsi="Verdana" w:cs="Times New Roman"/>
          <w:sz w:val="24"/>
          <w:szCs w:val="24"/>
          <w:lang w:eastAsia="pt-PT"/>
        </w:rPr>
        <w:t xml:space="preserve">doença </w:t>
      </w:r>
      <w:r w:rsidRPr="000C2A7C">
        <w:rPr>
          <w:rFonts w:ascii="Verdana" w:eastAsia="Times New Roman" w:hAnsi="Verdana" w:cstheme="minorHAnsi"/>
          <w:sz w:val="24"/>
          <w:szCs w:val="24"/>
          <w:lang w:eastAsia="pt-PT"/>
        </w:rPr>
        <w:t>hereditária</w:t>
      </w:r>
      <w:r>
        <w:rPr>
          <w:rFonts w:ascii="Verdana" w:eastAsia="Times New Roman" w:hAnsi="Verdana" w:cstheme="minorHAnsi"/>
          <w:sz w:val="24"/>
          <w:szCs w:val="24"/>
          <w:lang w:eastAsia="pt-PT"/>
        </w:rPr>
        <w:t xml:space="preserve"> caracterizada por</w:t>
      </w:r>
      <w:r>
        <w:rPr>
          <w:rStyle w:val="apple-converted-space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0C2A7C">
        <w:rPr>
          <w:rFonts w:ascii="Verdana" w:hAnsi="Verdana" w:cstheme="minorHAnsi"/>
          <w:sz w:val="24"/>
          <w:szCs w:val="24"/>
          <w:shd w:val="clear" w:color="auto" w:fill="FFFFFF"/>
        </w:rPr>
        <w:t>retardamento mental,</w:t>
      </w:r>
      <w:r>
        <w:rPr>
          <w:rStyle w:val="apple-converted-space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0C2A7C">
        <w:rPr>
          <w:rFonts w:ascii="Verdana" w:hAnsi="Verdana" w:cstheme="minorHAnsi"/>
          <w:sz w:val="24"/>
          <w:szCs w:val="24"/>
          <w:shd w:val="clear" w:color="auto" w:fill="FFFFFF"/>
        </w:rPr>
        <w:t>comportamento</w:t>
      </w:r>
      <w:r>
        <w:rPr>
          <w:rStyle w:val="apple-converted-space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0C2A7C">
        <w:rPr>
          <w:rFonts w:ascii="Verdana" w:hAnsi="Verdana" w:cstheme="minorHAnsi"/>
          <w:sz w:val="24"/>
          <w:szCs w:val="24"/>
          <w:shd w:val="clear" w:color="auto" w:fill="FFFFFF"/>
        </w:rPr>
        <w:t>agressivo,</w:t>
      </w:r>
      <w:r>
        <w:rPr>
          <w:rStyle w:val="apple-converted-space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0C2A7C">
        <w:rPr>
          <w:rFonts w:ascii="Verdana" w:hAnsi="Verdana" w:cstheme="minorHAnsi"/>
          <w:sz w:val="24"/>
          <w:szCs w:val="24"/>
          <w:shd w:val="clear" w:color="auto" w:fill="FFFFFF"/>
        </w:rPr>
        <w:t>automutilação</w:t>
      </w:r>
      <w:r>
        <w:rPr>
          <w:rStyle w:val="apple-converted-space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0C2A7C">
        <w:rPr>
          <w:rFonts w:ascii="Verdana" w:hAnsi="Verdana" w:cstheme="minorHAnsi"/>
          <w:sz w:val="24"/>
          <w:szCs w:val="24"/>
          <w:shd w:val="clear" w:color="auto" w:fill="FFFFFF"/>
        </w:rPr>
        <w:t>e</w:t>
      </w:r>
      <w:r>
        <w:rPr>
          <w:rStyle w:val="apple-converted-space"/>
          <w:rFonts w:ascii="Verdana" w:hAnsi="Verdana" w:cstheme="minorHAnsi"/>
          <w:sz w:val="24"/>
          <w:szCs w:val="24"/>
          <w:shd w:val="clear" w:color="auto" w:fill="FFFFFF"/>
        </w:rPr>
        <w:t xml:space="preserve"> </w:t>
      </w:r>
      <w:r w:rsidRPr="000C2A7C">
        <w:rPr>
          <w:rFonts w:ascii="Verdana" w:hAnsi="Verdana" w:cstheme="minorHAnsi"/>
          <w:sz w:val="24"/>
          <w:szCs w:val="24"/>
          <w:shd w:val="clear" w:color="auto" w:fill="FFFFFF"/>
        </w:rPr>
        <w:t>insuficiência renal.</w:t>
      </w:r>
      <w:r w:rsidR="00227103" w:rsidRPr="000C2A7C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Outra perturbação é a </w:t>
      </w:r>
      <w:r w:rsidR="00BB2B2E">
        <w:rPr>
          <w:rFonts w:ascii="Verdana" w:eastAsia="Times New Roman" w:hAnsi="Verdana" w:cstheme="minorHAnsi"/>
          <w:bCs/>
          <w:sz w:val="24"/>
          <w:szCs w:val="24"/>
          <w:lang w:eastAsia="pt-PT"/>
        </w:rPr>
        <w:t>conhecida por “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gota</w:t>
      </w:r>
      <w:r w:rsidR="00BB2B2E">
        <w:rPr>
          <w:rFonts w:ascii="Verdana" w:eastAsia="Times New Roman" w:hAnsi="Verdana" w:cstheme="minorHAnsi"/>
          <w:bCs/>
          <w:sz w:val="24"/>
          <w:szCs w:val="24"/>
          <w:lang w:eastAsia="pt-PT"/>
        </w:rPr>
        <w:t>”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, bioquimicamente manifestada por um excesso na produção de ácido úrico </w:t>
      </w:r>
      <w:r w:rsidR="00BB2B2E">
        <w:rPr>
          <w:rFonts w:ascii="Verdana" w:eastAsia="Times New Roman" w:hAnsi="Verdana" w:cstheme="minorHAnsi"/>
          <w:bCs/>
          <w:sz w:val="24"/>
          <w:szCs w:val="24"/>
          <w:lang w:eastAsia="pt-PT"/>
        </w:rPr>
        <w:t>e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que </w:t>
      </w:r>
      <w:r w:rsidR="00971B92">
        <w:rPr>
          <w:rFonts w:ascii="Verdana" w:eastAsia="Times New Roman" w:hAnsi="Verdana" w:cstheme="minorHAnsi"/>
          <w:bCs/>
          <w:sz w:val="24"/>
          <w:szCs w:val="24"/>
          <w:lang w:eastAsia="pt-PT"/>
        </w:rPr>
        <w:t>causa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</w:t>
      </w:r>
      <w:r w:rsidR="00BB2B2E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dolorosas 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perturbações nas articulações.</w:t>
      </w:r>
    </w:p>
    <w:p w:rsidR="00270F33" w:rsidRDefault="000C2A7C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theme="minorHAnsi"/>
          <w:bCs/>
          <w:sz w:val="24"/>
          <w:szCs w:val="24"/>
          <w:lang w:eastAsia="pt-PT"/>
        </w:rPr>
      </w:pP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A HGPRT é ainda crucial para o parasita que causa a malária. Estes parasitas</w:t>
      </w:r>
      <w:r w:rsidR="00971B92">
        <w:rPr>
          <w:rFonts w:ascii="Verdana" w:eastAsia="Times New Roman" w:hAnsi="Verdana" w:cstheme="minorHAnsi"/>
          <w:bCs/>
          <w:sz w:val="24"/>
          <w:szCs w:val="24"/>
          <w:lang w:eastAsia="pt-PT"/>
        </w:rPr>
        <w:t>,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</w:t>
      </w:r>
      <w:r w:rsidR="00971B92" w:rsidRPr="00DE1134">
        <w:rPr>
          <w:rFonts w:ascii="Verdana" w:hAnsi="Verdana" w:cs="Arial"/>
          <w:sz w:val="24"/>
          <w:szCs w:val="24"/>
          <w:shd w:val="clear" w:color="auto" w:fill="FFFFFF"/>
        </w:rPr>
        <w:t>protozoários</w:t>
      </w:r>
      <w:r w:rsidR="00971B92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="005A02C9">
        <w:rPr>
          <w:rFonts w:ascii="Verdana" w:hAnsi="Verdana" w:cs="Arial"/>
          <w:sz w:val="24"/>
          <w:szCs w:val="24"/>
          <w:shd w:val="clear" w:color="auto" w:fill="FFFFFF"/>
        </w:rPr>
        <w:t>do gé</w:t>
      </w:r>
      <w:r w:rsidR="00971B92" w:rsidRPr="00DE1134">
        <w:rPr>
          <w:rFonts w:ascii="Verdana" w:hAnsi="Verdana" w:cs="Arial"/>
          <w:sz w:val="24"/>
          <w:szCs w:val="24"/>
          <w:shd w:val="clear" w:color="auto" w:fill="FFFFFF"/>
        </w:rPr>
        <w:t>nero</w:t>
      </w:r>
      <w:r w:rsidR="005A02C9">
        <w:rPr>
          <w:rStyle w:val="apple-converted-space"/>
          <w:rFonts w:ascii="Verdana" w:hAnsi="Verdana" w:cs="Arial"/>
          <w:sz w:val="24"/>
          <w:szCs w:val="24"/>
          <w:shd w:val="clear" w:color="auto" w:fill="FFFFFF"/>
        </w:rPr>
        <w:t xml:space="preserve"> </w:t>
      </w:r>
      <w:proofErr w:type="spellStart"/>
      <w:r w:rsidR="00971B92" w:rsidRPr="00971B92">
        <w:rPr>
          <w:rFonts w:ascii="Verdana" w:hAnsi="Verdana" w:cs="Arial"/>
          <w:i/>
          <w:iCs/>
          <w:sz w:val="24"/>
          <w:szCs w:val="24"/>
          <w:shd w:val="clear" w:color="auto" w:fill="FFFFFF"/>
        </w:rPr>
        <w:t>Plasmodium</w:t>
      </w:r>
      <w:proofErr w:type="spellEnd"/>
      <w:r w:rsidR="00971B92">
        <w:rPr>
          <w:rFonts w:ascii="Verdana" w:hAnsi="Verdana" w:cs="Arial"/>
          <w:iCs/>
          <w:sz w:val="24"/>
          <w:szCs w:val="24"/>
          <w:shd w:val="clear" w:color="auto" w:fill="FFFFFF"/>
        </w:rPr>
        <w:t xml:space="preserve">, 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dependem daquela enzima para obte</w:t>
      </w:r>
      <w:r w:rsidR="00C43177">
        <w:rPr>
          <w:rFonts w:ascii="Verdana" w:eastAsia="Times New Roman" w:hAnsi="Verdana" w:cstheme="minorHAnsi"/>
          <w:bCs/>
          <w:sz w:val="24"/>
          <w:szCs w:val="24"/>
          <w:lang w:eastAsia="pt-PT"/>
        </w:rPr>
        <w:t>rem os necessários nucleótidos.</w:t>
      </w:r>
    </w:p>
    <w:p w:rsidR="000C2A7C" w:rsidRDefault="00971B92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theme="minorHAnsi"/>
          <w:bCs/>
          <w:sz w:val="24"/>
          <w:szCs w:val="24"/>
          <w:lang w:eastAsia="pt-PT"/>
        </w:rPr>
      </w:pP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Vários grupos de investigação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</w:t>
      </w:r>
      <w:r w:rsidR="00567477">
        <w:rPr>
          <w:rFonts w:ascii="Verdana" w:eastAsia="Times New Roman" w:hAnsi="Verdana" w:cstheme="minorHAnsi"/>
          <w:bCs/>
          <w:sz w:val="24"/>
          <w:szCs w:val="24"/>
          <w:lang w:eastAsia="pt-PT"/>
        </w:rPr>
        <w:t>têm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</w:t>
      </w:r>
      <w:r w:rsidR="00567477">
        <w:rPr>
          <w:rFonts w:ascii="Verdana" w:eastAsia="Times New Roman" w:hAnsi="Verdana" w:cstheme="minorHAnsi"/>
          <w:bCs/>
          <w:sz w:val="24"/>
          <w:szCs w:val="24"/>
          <w:lang w:eastAsia="pt-PT"/>
        </w:rPr>
        <w:t>explorado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as diferenças nas estruturas tridimensionais das HGPRT humanas e 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a 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dos </w:t>
      </w:r>
      <w:r w:rsidR="00DE1134" w:rsidRPr="00DE1134">
        <w:rPr>
          <w:rFonts w:ascii="Verdana" w:hAnsi="Verdana" w:cs="Arial"/>
          <w:sz w:val="24"/>
          <w:szCs w:val="24"/>
          <w:shd w:val="clear" w:color="auto" w:fill="FFFFFF"/>
        </w:rPr>
        <w:t>parasitas</w:t>
      </w:r>
      <w:r w:rsidR="00DE1134" w:rsidRPr="00DE1134">
        <w:rPr>
          <w:rStyle w:val="apple-converted-space"/>
          <w:rFonts w:ascii="Verdana" w:hAnsi="Verdana" w:cs="Arial"/>
          <w:sz w:val="24"/>
          <w:szCs w:val="24"/>
          <w:shd w:val="clear" w:color="auto" w:fill="FFFFFF"/>
        </w:rPr>
        <w:t> </w:t>
      </w:r>
      <w:r>
        <w:rPr>
          <w:rFonts w:ascii="Verdana" w:hAnsi="Verdana" w:cs="Arial"/>
          <w:sz w:val="24"/>
          <w:szCs w:val="24"/>
          <w:shd w:val="clear" w:color="auto" w:fill="FFFFFF"/>
        </w:rPr>
        <w:t>causadores da malária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, no sentido de </w:t>
      </w:r>
      <w:r w:rsidR="00567477">
        <w:rPr>
          <w:rFonts w:ascii="Verdana" w:eastAsia="Times New Roman" w:hAnsi="Verdana" w:cstheme="minorHAnsi"/>
          <w:bCs/>
          <w:sz w:val="24"/>
          <w:szCs w:val="24"/>
          <w:lang w:eastAsia="pt-PT"/>
        </w:rPr>
        <w:t>desenhar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dr</w:t>
      </w:r>
      <w:r w:rsidR="00270F33">
        <w:rPr>
          <w:rFonts w:ascii="Verdana" w:eastAsia="Times New Roman" w:hAnsi="Verdana" w:cstheme="minorHAnsi"/>
          <w:bCs/>
          <w:sz w:val="24"/>
          <w:szCs w:val="24"/>
          <w:lang w:eastAsia="pt-PT"/>
        </w:rPr>
        <w:t>ogas específicas só à forma da HGPRT do parasita</w:t>
      </w:r>
      <w:r w:rsidR="00DE1134">
        <w:rPr>
          <w:rFonts w:ascii="Verdana" w:eastAsia="Times New Roman" w:hAnsi="Verdana" w:cstheme="minorHAnsi"/>
          <w:bCs/>
          <w:sz w:val="24"/>
          <w:szCs w:val="24"/>
          <w:lang w:eastAsia="pt-PT"/>
        </w:rPr>
        <w:t>.</w:t>
      </w:r>
      <w:r w:rsidR="00AF69F3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È o caso do trabalho publicado em Junho na revista </w:t>
      </w:r>
      <w:proofErr w:type="spellStart"/>
      <w:r w:rsidR="00AF69F3" w:rsidRPr="008D2A00">
        <w:rPr>
          <w:rFonts w:ascii="Verdana" w:eastAsia="Times New Roman" w:hAnsi="Verdana" w:cstheme="minorHAnsi"/>
          <w:bCs/>
          <w:i/>
          <w:sz w:val="24"/>
          <w:szCs w:val="24"/>
          <w:lang w:eastAsia="pt-PT"/>
        </w:rPr>
        <w:t>Chemistry</w:t>
      </w:r>
      <w:proofErr w:type="spellEnd"/>
      <w:r w:rsidR="00AF69F3" w:rsidRPr="008D2A00">
        <w:rPr>
          <w:rFonts w:ascii="Verdana" w:eastAsia="Times New Roman" w:hAnsi="Verdana" w:cstheme="minorHAnsi"/>
          <w:bCs/>
          <w:i/>
          <w:sz w:val="24"/>
          <w:szCs w:val="24"/>
          <w:lang w:eastAsia="pt-PT"/>
        </w:rPr>
        <w:t xml:space="preserve"> &amp; </w:t>
      </w:r>
      <w:proofErr w:type="spellStart"/>
      <w:r w:rsidR="00AF69F3" w:rsidRPr="008D2A00">
        <w:rPr>
          <w:rFonts w:ascii="Verdana" w:eastAsia="Times New Roman" w:hAnsi="Verdana" w:cstheme="minorHAnsi"/>
          <w:bCs/>
          <w:i/>
          <w:sz w:val="24"/>
          <w:szCs w:val="24"/>
          <w:lang w:eastAsia="pt-PT"/>
        </w:rPr>
        <w:t>Biology</w:t>
      </w:r>
      <w:proofErr w:type="spellEnd"/>
      <w:r w:rsidR="00AF69F3">
        <w:rPr>
          <w:rFonts w:ascii="Verdana" w:eastAsia="Times New Roman" w:hAnsi="Verdana" w:cstheme="minorHAnsi"/>
          <w:bCs/>
          <w:sz w:val="24"/>
          <w:szCs w:val="24"/>
          <w:lang w:eastAsia="pt-PT"/>
        </w:rPr>
        <w:t>, sobre uma segunda geração de drogas, potenciais inibidores para aquela enzima</w:t>
      </w:r>
      <w:r w:rsidR="008574FF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do </w:t>
      </w:r>
      <w:r w:rsidR="008574FF" w:rsidRPr="008574FF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parasita </w:t>
      </w:r>
      <w:proofErr w:type="spellStart"/>
      <w:r w:rsidR="008574FF" w:rsidRPr="008574FF">
        <w:rPr>
          <w:rFonts w:ascii="Verdana" w:hAnsi="Verdana" w:cs="Arial"/>
          <w:i/>
          <w:iCs/>
          <w:sz w:val="24"/>
          <w:szCs w:val="24"/>
          <w:shd w:val="clear" w:color="auto" w:fill="FFFFFF"/>
        </w:rPr>
        <w:t>Plasmodium</w:t>
      </w:r>
      <w:proofErr w:type="spellEnd"/>
      <w:r w:rsidR="008574FF" w:rsidRPr="008574FF">
        <w:rPr>
          <w:rFonts w:ascii="Verdana" w:hAnsi="Verdana" w:cs="Arial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8574FF" w:rsidRPr="008574FF">
        <w:rPr>
          <w:rFonts w:ascii="Verdana" w:hAnsi="Verdana" w:cs="Arial"/>
          <w:i/>
          <w:iCs/>
          <w:sz w:val="24"/>
          <w:szCs w:val="24"/>
          <w:shd w:val="clear" w:color="auto" w:fill="FFFFFF"/>
        </w:rPr>
        <w:t>falciparum</w:t>
      </w:r>
      <w:proofErr w:type="spellEnd"/>
      <w:r w:rsidR="00AF69F3" w:rsidRPr="008574FF">
        <w:rPr>
          <w:rFonts w:ascii="Verdana" w:eastAsia="Times New Roman" w:hAnsi="Verdana" w:cstheme="minorHAnsi"/>
          <w:bCs/>
          <w:sz w:val="24"/>
          <w:szCs w:val="24"/>
          <w:lang w:eastAsia="pt-PT"/>
        </w:rPr>
        <w:t>.</w:t>
      </w:r>
    </w:p>
    <w:p w:rsidR="00BB2B2E" w:rsidRDefault="00465360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theme="minorHAnsi"/>
          <w:bCs/>
          <w:sz w:val="24"/>
          <w:szCs w:val="24"/>
          <w:lang w:eastAsia="pt-PT"/>
        </w:rPr>
      </w:pP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lastRenderedPageBreak/>
        <w:t xml:space="preserve">Reciclar </w:t>
      </w:r>
      <w:r w:rsidR="00971B92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ou não reciclar poderá então definir o destino do parasita e do hospedeiro </w:t>
      </w:r>
      <w:proofErr w:type="spellStart"/>
      <w:r w:rsidR="00971B92">
        <w:rPr>
          <w:rFonts w:ascii="Verdana" w:eastAsia="Times New Roman" w:hAnsi="Verdana" w:cstheme="minorHAnsi"/>
          <w:bCs/>
          <w:sz w:val="24"/>
          <w:szCs w:val="24"/>
          <w:lang w:eastAsia="pt-PT"/>
        </w:rPr>
        <w:t>infectado</w:t>
      </w:r>
      <w:proofErr w:type="spellEnd"/>
      <w:r w:rsidR="00971B92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. </w:t>
      </w:r>
    </w:p>
    <w:p w:rsidR="00270F33" w:rsidRPr="000C2A7C" w:rsidRDefault="008D2A00" w:rsidP="003B4F74">
      <w:pPr>
        <w:shd w:val="clear" w:color="auto" w:fill="FFFFFF"/>
        <w:spacing w:after="120" w:line="360" w:lineRule="auto"/>
        <w:outlineLvl w:val="2"/>
        <w:rPr>
          <w:rFonts w:ascii="Verdana" w:eastAsia="Times New Roman" w:hAnsi="Verdana" w:cstheme="minorHAnsi"/>
          <w:b/>
          <w:bCs/>
          <w:sz w:val="24"/>
          <w:szCs w:val="24"/>
          <w:lang w:eastAsia="pt-PT"/>
        </w:rPr>
      </w:pP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Enfim.</w:t>
      </w:r>
      <w:r w:rsidR="00BB2B2E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</w:t>
      </w:r>
      <w:r>
        <w:rPr>
          <w:rFonts w:ascii="Verdana" w:eastAsia="Times New Roman" w:hAnsi="Verdana" w:cstheme="minorHAnsi"/>
          <w:bCs/>
          <w:sz w:val="24"/>
          <w:szCs w:val="24"/>
          <w:lang w:eastAsia="pt-PT"/>
        </w:rPr>
        <w:t>Reciclar</w:t>
      </w:r>
      <w:r w:rsidR="00465360">
        <w:rPr>
          <w:rFonts w:ascii="Verdana" w:eastAsia="Times New Roman" w:hAnsi="Verdana" w:cstheme="minorHAnsi"/>
          <w:bCs/>
          <w:sz w:val="24"/>
          <w:szCs w:val="24"/>
          <w:lang w:eastAsia="pt-PT"/>
        </w:rPr>
        <w:t xml:space="preserve"> é viver.</w:t>
      </w:r>
    </w:p>
    <w:p w:rsidR="008E2BB2" w:rsidRDefault="00893009" w:rsidP="003B4F74">
      <w:pPr>
        <w:spacing w:line="36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pt-PT"/>
        </w:rPr>
      </w:pPr>
    </w:p>
    <w:p w:rsidR="003B4F74" w:rsidRPr="003B4F74" w:rsidRDefault="003B4F74" w:rsidP="003B4F74">
      <w:pPr>
        <w:spacing w:line="36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 w:rsidRPr="003B4F74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António Piedade</w:t>
      </w:r>
    </w:p>
    <w:p w:rsidR="003B4F74" w:rsidRDefault="003B4F74" w:rsidP="003B4F74">
      <w:pPr>
        <w:spacing w:line="36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 w:rsidRPr="003B4F74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Ciência na Imprensa Regional</w:t>
      </w:r>
    </w:p>
    <w:p w:rsidR="008A7457" w:rsidRDefault="008A7457" w:rsidP="003B4F74">
      <w:pPr>
        <w:spacing w:line="36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</w:p>
    <w:p w:rsidR="008A7457" w:rsidRDefault="008A7457" w:rsidP="003B4F74">
      <w:pPr>
        <w:spacing w:line="360" w:lineRule="auto"/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</w:pPr>
      <w:r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Referência do artigo</w:t>
      </w:r>
      <w:r w:rsidR="00C76028">
        <w:rPr>
          <w:rFonts w:ascii="Verdana" w:eastAsia="Times New Roman" w:hAnsi="Verdana" w:cs="Times New Roman"/>
          <w:bCs/>
          <w:color w:val="000000"/>
          <w:sz w:val="24"/>
          <w:szCs w:val="24"/>
          <w:lang w:eastAsia="pt-PT"/>
        </w:rPr>
        <w:t>:</w:t>
      </w:r>
    </w:p>
    <w:p w:rsidR="008A7457" w:rsidRPr="008A7457" w:rsidRDefault="00321E9B" w:rsidP="003B4F74">
      <w:pPr>
        <w:spacing w:line="360" w:lineRule="auto"/>
        <w:rPr>
          <w:rFonts w:ascii="Verdana" w:hAnsi="Verdana"/>
          <w:sz w:val="24"/>
          <w:szCs w:val="24"/>
          <w:lang w:val="en-US"/>
        </w:rPr>
      </w:pP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Keith Z. Hazleton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Meng-Chiao Ho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Maria B. Cassera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Keith Clinch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Douglas R. Crump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Irving Rosario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Emilio F. Merino</w:t>
      </w:r>
      <w:proofErr w:type="spellStart"/>
      <w:r>
        <w:fldChar w:fldCharType="end"/>
      </w:r>
      <w:proofErr w:type="spellEnd"/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>,</w:t>
      </w:r>
      <w:proofErr w:type="spellStart"/>
      <w:r>
        <w:fldChar w:fldCharType="begin"/>
      </w:r>
      <w:proofErr w:type="spellEnd"/>
      <w:r w:rsidRPr="00893009">
        <w:rPr>
          <w:lang w:val="en-US"/>
        </w:rPr>
        <w:instrText>HYPERLINK "javascript:void(0);"</w:instrText>
      </w:r>
      <w:proofErr w:type="spellStart"/>
      <w:r>
        <w:fldChar w:fldCharType="separate"/>
      </w:r>
      <w:proofErr w:type="spellEnd"/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Steve C. Almo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Peter C. Tyler</w:t>
      </w:r>
      <w:r>
        <w:fldChar w:fldCharType="end"/>
      </w:r>
      <w:r w:rsidR="008A7457" w:rsidRPr="00893009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 xml:space="preserve">, </w:t>
      </w:r>
      <w:r>
        <w:fldChar w:fldCharType="begin"/>
      </w:r>
      <w:r w:rsidRPr="00893009">
        <w:rPr>
          <w:lang w:val="en-US"/>
        </w:rPr>
        <w:instrText>HYPERLINK "javascript:void(0);"</w:instrText>
      </w:r>
      <w:r>
        <w:fldChar w:fldCharType="separate"/>
      </w:r>
      <w:r w:rsidR="008A7457" w:rsidRPr="00893009">
        <w:rPr>
          <w:rFonts w:ascii="Verdana" w:hAnsi="Verdana" w:cs="Arial"/>
          <w:bCs/>
          <w:sz w:val="24"/>
          <w:szCs w:val="24"/>
          <w:lang w:val="en-US"/>
        </w:rPr>
        <w:t>Vern L. Schramm</w:t>
      </w:r>
      <w:r>
        <w:fldChar w:fldCharType="end"/>
      </w:r>
      <w:r w:rsidR="008A7457" w:rsidRPr="00893009">
        <w:rPr>
          <w:rFonts w:ascii="Verdana" w:hAnsi="Verdana"/>
          <w:sz w:val="24"/>
          <w:szCs w:val="24"/>
          <w:lang w:val="en-US"/>
        </w:rPr>
        <w:t xml:space="preserve">. </w:t>
      </w:r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 xml:space="preserve">Acyclic </w:t>
      </w:r>
      <w:proofErr w:type="spellStart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>Immucillin</w:t>
      </w:r>
      <w:proofErr w:type="spellEnd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 xml:space="preserve"> </w:t>
      </w:r>
      <w:proofErr w:type="spellStart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>Phosphonates</w:t>
      </w:r>
      <w:proofErr w:type="spellEnd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 xml:space="preserve">: Second-Generation Inhibitors of </w:t>
      </w:r>
      <w:r w:rsidR="008A7457" w:rsidRPr="008A7457">
        <w:rPr>
          <w:rFonts w:ascii="Verdana" w:eastAsia="Times New Roman" w:hAnsi="Verdana" w:cs="Arial"/>
          <w:b/>
          <w:bCs/>
          <w:i/>
          <w:iCs/>
          <w:sz w:val="24"/>
          <w:szCs w:val="24"/>
          <w:lang w:val="en-US" w:eastAsia="pt-PT"/>
        </w:rPr>
        <w:t xml:space="preserve">Plasmodium </w:t>
      </w:r>
      <w:proofErr w:type="spellStart"/>
      <w:r w:rsidR="008A7457" w:rsidRPr="008A7457">
        <w:rPr>
          <w:rFonts w:ascii="Verdana" w:eastAsia="Times New Roman" w:hAnsi="Verdana" w:cs="Arial"/>
          <w:b/>
          <w:bCs/>
          <w:i/>
          <w:iCs/>
          <w:sz w:val="24"/>
          <w:szCs w:val="24"/>
          <w:lang w:val="en-US" w:eastAsia="pt-PT"/>
        </w:rPr>
        <w:t>falciparum</w:t>
      </w:r>
      <w:proofErr w:type="spellEnd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 xml:space="preserve"> Hypoxanthine- Guanine-</w:t>
      </w:r>
      <w:proofErr w:type="spellStart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>Xanthine</w:t>
      </w:r>
      <w:proofErr w:type="spellEnd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 xml:space="preserve"> </w:t>
      </w:r>
      <w:proofErr w:type="spellStart"/>
      <w:r w:rsidR="008A7457" w:rsidRPr="008A7457">
        <w:rPr>
          <w:rFonts w:ascii="Verdana" w:eastAsia="Times New Roman" w:hAnsi="Verdana" w:cs="Arial"/>
          <w:b/>
          <w:bCs/>
          <w:sz w:val="24"/>
          <w:szCs w:val="24"/>
          <w:lang w:val="en-US" w:eastAsia="pt-PT"/>
        </w:rPr>
        <w:t>Phosphoribosyltransferase</w:t>
      </w:r>
      <w:proofErr w:type="spellEnd"/>
      <w:r w:rsidR="008A7457" w:rsidRPr="008A7457">
        <w:rPr>
          <w:rFonts w:ascii="Verdana" w:eastAsia="Times New Roman" w:hAnsi="Verdana" w:cs="Arial"/>
          <w:bCs/>
          <w:sz w:val="24"/>
          <w:szCs w:val="24"/>
          <w:lang w:val="en-US" w:eastAsia="pt-PT"/>
        </w:rPr>
        <w:t>.</w:t>
      </w:r>
      <w:r w:rsidR="008A7457" w:rsidRPr="008A7457">
        <w:rPr>
          <w:rFonts w:ascii="Verdana" w:hAnsi="Verdana"/>
          <w:sz w:val="24"/>
          <w:szCs w:val="24"/>
          <w:lang w:val="en-US"/>
        </w:rPr>
        <w:t xml:space="preserve"> </w:t>
      </w:r>
      <w:r w:rsidR="008A7457" w:rsidRPr="008A7457">
        <w:rPr>
          <w:rFonts w:ascii="Verdana" w:hAnsi="Verdana" w:cs="Arial"/>
          <w:bCs/>
          <w:i/>
          <w:sz w:val="24"/>
          <w:szCs w:val="24"/>
          <w:shd w:val="clear" w:color="auto" w:fill="FFFFFF"/>
          <w:lang w:val="en-US"/>
        </w:rPr>
        <w:t>Chemistry &amp; Biology</w:t>
      </w:r>
      <w:r w:rsidR="008A7457" w:rsidRPr="008A7457">
        <w:rPr>
          <w:rFonts w:ascii="Verdana" w:hAnsi="Verdana" w:cs="Arial"/>
          <w:bCs/>
          <w:sz w:val="24"/>
          <w:szCs w:val="24"/>
          <w:shd w:val="clear" w:color="auto" w:fill="FFFFFF"/>
          <w:lang w:val="en-US"/>
        </w:rPr>
        <w:t>,</w:t>
      </w:r>
      <w:r w:rsidR="008A7457" w:rsidRPr="008A7457">
        <w:rPr>
          <w:rFonts w:ascii="Verdana" w:hAnsi="Verdana" w:cs="Arial"/>
          <w:bCs/>
          <w:sz w:val="24"/>
          <w:szCs w:val="24"/>
          <w:lang w:val="en-US"/>
        </w:rPr>
        <w:t xml:space="preserve"> </w:t>
      </w:r>
      <w:r w:rsidR="008A7457" w:rsidRPr="008A7457">
        <w:rPr>
          <w:rFonts w:ascii="Verdana" w:hAnsi="Verdana" w:cs="Arial"/>
          <w:sz w:val="24"/>
          <w:szCs w:val="24"/>
          <w:lang w:val="en-US"/>
        </w:rPr>
        <w:t>Volume 19, Issue 6</w:t>
      </w:r>
      <w:r w:rsidR="008A7457" w:rsidRPr="008A7457">
        <w:rPr>
          <w:rFonts w:ascii="Verdana" w:hAnsi="Verdana" w:cs="Arial"/>
          <w:sz w:val="24"/>
          <w:szCs w:val="24"/>
          <w:shd w:val="clear" w:color="auto" w:fill="FFFFFF"/>
          <w:lang w:val="en-US"/>
        </w:rPr>
        <w:t>, 721-730, 22 June 2012</w:t>
      </w:r>
      <w:r w:rsidR="004136E6">
        <w:rPr>
          <w:rFonts w:ascii="Verdana" w:hAnsi="Verdana" w:cs="Arial"/>
          <w:sz w:val="24"/>
          <w:szCs w:val="24"/>
          <w:shd w:val="clear" w:color="auto" w:fill="FFFFFF"/>
          <w:lang w:val="en-US"/>
        </w:rPr>
        <w:t>.</w:t>
      </w:r>
    </w:p>
    <w:p w:rsidR="008A7457" w:rsidRPr="008A7457" w:rsidRDefault="00321E9B" w:rsidP="003B4F74">
      <w:pPr>
        <w:spacing w:line="360" w:lineRule="auto"/>
        <w:rPr>
          <w:rFonts w:ascii="Verdana" w:hAnsi="Verdana"/>
          <w:sz w:val="24"/>
          <w:szCs w:val="24"/>
          <w:lang w:val="en-US"/>
        </w:rPr>
      </w:pPr>
      <w:hyperlink r:id="rId6" w:tgtFrame="doilink" w:history="1">
        <w:r w:rsidR="008A7457" w:rsidRPr="008A7457">
          <w:rPr>
            <w:rFonts w:ascii="Verdana" w:eastAsia="Arial Unicode MS" w:hAnsi="Verdana" w:cs="Arial Unicode MS"/>
            <w:color w:val="316C9D"/>
            <w:sz w:val="24"/>
            <w:szCs w:val="24"/>
            <w:lang w:val="en-US"/>
          </w:rPr>
          <w:t>http://dx.doi.org/10.1016/j.chembiol.2012.04.012</w:t>
        </w:r>
      </w:hyperlink>
    </w:p>
    <w:sectPr w:rsidR="008A7457" w:rsidRPr="008A7457" w:rsidSect="00196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51BC"/>
    <w:multiLevelType w:val="multilevel"/>
    <w:tmpl w:val="4496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63363"/>
    <w:rsid w:val="000153C5"/>
    <w:rsid w:val="00076C95"/>
    <w:rsid w:val="000B1152"/>
    <w:rsid w:val="000C2A7C"/>
    <w:rsid w:val="000F2585"/>
    <w:rsid w:val="0019685E"/>
    <w:rsid w:val="002260CC"/>
    <w:rsid w:val="00227103"/>
    <w:rsid w:val="0024012E"/>
    <w:rsid w:val="0024735D"/>
    <w:rsid w:val="00270F33"/>
    <w:rsid w:val="00295A4E"/>
    <w:rsid w:val="002B3846"/>
    <w:rsid w:val="002D75BE"/>
    <w:rsid w:val="00321E9B"/>
    <w:rsid w:val="003313A2"/>
    <w:rsid w:val="00391DB8"/>
    <w:rsid w:val="003970F6"/>
    <w:rsid w:val="003B4F74"/>
    <w:rsid w:val="004136E6"/>
    <w:rsid w:val="00430FC3"/>
    <w:rsid w:val="00465360"/>
    <w:rsid w:val="00567477"/>
    <w:rsid w:val="0057165A"/>
    <w:rsid w:val="005A02C9"/>
    <w:rsid w:val="006870F3"/>
    <w:rsid w:val="00692BEA"/>
    <w:rsid w:val="006E21E8"/>
    <w:rsid w:val="007E19D0"/>
    <w:rsid w:val="008574FF"/>
    <w:rsid w:val="00893009"/>
    <w:rsid w:val="008A7457"/>
    <w:rsid w:val="008D2A00"/>
    <w:rsid w:val="008E26EA"/>
    <w:rsid w:val="00971B92"/>
    <w:rsid w:val="00A469FB"/>
    <w:rsid w:val="00A75EA9"/>
    <w:rsid w:val="00AB3AAE"/>
    <w:rsid w:val="00AF69F3"/>
    <w:rsid w:val="00B066CF"/>
    <w:rsid w:val="00B50C8F"/>
    <w:rsid w:val="00B61D50"/>
    <w:rsid w:val="00B86FD8"/>
    <w:rsid w:val="00B90FCE"/>
    <w:rsid w:val="00BB2B2E"/>
    <w:rsid w:val="00C11DF3"/>
    <w:rsid w:val="00C202D3"/>
    <w:rsid w:val="00C43177"/>
    <w:rsid w:val="00C57A20"/>
    <w:rsid w:val="00C76028"/>
    <w:rsid w:val="00C93D1E"/>
    <w:rsid w:val="00C97859"/>
    <w:rsid w:val="00CB3179"/>
    <w:rsid w:val="00D27D56"/>
    <w:rsid w:val="00D60CFD"/>
    <w:rsid w:val="00D77E2A"/>
    <w:rsid w:val="00DE1134"/>
    <w:rsid w:val="00E56B88"/>
    <w:rsid w:val="00EE0E88"/>
    <w:rsid w:val="00F10ECB"/>
    <w:rsid w:val="00F63363"/>
    <w:rsid w:val="00F9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5E"/>
  </w:style>
  <w:style w:type="paragraph" w:styleId="Heading2">
    <w:name w:val="heading 2"/>
    <w:basedOn w:val="Normal"/>
    <w:link w:val="Heading2Char"/>
    <w:uiPriority w:val="9"/>
    <w:qFormat/>
    <w:rsid w:val="008A74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Heading3">
    <w:name w:val="heading 3"/>
    <w:basedOn w:val="Normal"/>
    <w:link w:val="Heading3Char"/>
    <w:uiPriority w:val="9"/>
    <w:qFormat/>
    <w:rsid w:val="00F63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6336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F6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F63363"/>
  </w:style>
  <w:style w:type="character" w:customStyle="1" w:styleId="rcsbidtag">
    <w:name w:val="rcsb_id_tag"/>
    <w:basedOn w:val="DefaultParagraphFont"/>
    <w:rsid w:val="00F63363"/>
  </w:style>
  <w:style w:type="character" w:styleId="CommentReference">
    <w:name w:val="annotation reference"/>
    <w:basedOn w:val="DefaultParagraphFont"/>
    <w:uiPriority w:val="99"/>
    <w:semiHidden/>
    <w:unhideWhenUsed/>
    <w:rsid w:val="00430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F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F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F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C2A7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7457"/>
    <w:rPr>
      <w:rFonts w:ascii="Times New Roman" w:eastAsia="Times New Roman" w:hAnsi="Times New Roman" w:cs="Times New Roman"/>
      <w:b/>
      <w:bCs/>
      <w:sz w:val="36"/>
      <w:szCs w:val="36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1016/j.chembiol.2012.04.0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4345-6D16-4DC0-BC95-9BBE5ADE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560</Words>
  <Characters>3358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14</cp:revision>
  <dcterms:created xsi:type="dcterms:W3CDTF">2012-07-25T11:12:00Z</dcterms:created>
  <dcterms:modified xsi:type="dcterms:W3CDTF">2012-07-25T12:15:00Z</dcterms:modified>
</cp:coreProperties>
</file>