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06E63" w14:textId="2D917E3C" w:rsidR="002C2BE2" w:rsidRPr="00E628C4" w:rsidRDefault="00E628C4">
      <w:pPr>
        <w:rPr>
          <w:rFonts w:cstheme="minorHAnsi"/>
          <w:b/>
          <w:bCs/>
          <w:color w:val="000000"/>
          <w:sz w:val="24"/>
          <w:szCs w:val="24"/>
          <w:lang w:val="pt-PT"/>
        </w:rPr>
      </w:pPr>
      <w:r w:rsidRPr="00E628C4">
        <w:rPr>
          <w:rFonts w:cstheme="minorHAnsi"/>
          <w:b/>
          <w:bCs/>
          <w:color w:val="000000"/>
          <w:sz w:val="24"/>
          <w:szCs w:val="24"/>
          <w:lang w:val="pt-PT"/>
        </w:rPr>
        <w:t>Poluição pode aumentar a patogenicidade de fungos</w:t>
      </w:r>
    </w:p>
    <w:p w14:paraId="41A4825D" w14:textId="5F29F6F6" w:rsidR="00E628C4" w:rsidRPr="00E628C4" w:rsidRDefault="00E628C4">
      <w:pPr>
        <w:rPr>
          <w:rFonts w:cstheme="minorHAnsi"/>
          <w:sz w:val="24"/>
          <w:szCs w:val="24"/>
          <w:lang w:val="pt-PT"/>
        </w:rPr>
      </w:pPr>
    </w:p>
    <w:p w14:paraId="23979C8B" w14:textId="11B35EF4" w:rsidR="00E628C4" w:rsidRPr="00E628C4" w:rsidRDefault="00E628C4" w:rsidP="00E628C4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Os pesticidas usados na agricultura não deixam de existir depois de cumprida a sua função, entranham-se na terra e </w:t>
      </w:r>
      <w:proofErr w:type="spellStart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afectam</w:t>
      </w:r>
      <w:proofErr w:type="spellEnd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a comunidade de </w:t>
      </w:r>
      <w:proofErr w:type="spellStart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microorganismos</w:t>
      </w:r>
      <w:proofErr w:type="spellEnd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existente. Seja no local da aplicação ou mais longe, levados por água ou ar, os compostos químicos persistem. A questão a que a investigadora Cristina Silva Pereira quis responder foi "que efeito têm esses poluentes nos fungos?". Primeiro estudou na Natureza, e descobriu que numa floresta de sobreiros o poluente PCP (</w:t>
      </w:r>
      <w:proofErr w:type="spellStart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pentaclorofenol</w:t>
      </w:r>
      <w:proofErr w:type="spellEnd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) persistia na terra e que os fungos estavam </w:t>
      </w:r>
      <w:proofErr w:type="spellStart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activamente</w:t>
      </w:r>
      <w:proofErr w:type="spellEnd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envolvidos na tentativa de o degradar. Agora</w:t>
      </w:r>
      <w:r w:rsidR="00666BA2">
        <w:rPr>
          <w:rFonts w:eastAsia="Times New Roman" w:cstheme="minorHAnsi"/>
          <w:color w:val="000000"/>
          <w:sz w:val="24"/>
          <w:szCs w:val="24"/>
          <w:lang w:val="pt-PT" w:eastAsia="pt-PT"/>
        </w:rPr>
        <w:t>,</w:t>
      </w:r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em estudos laboratoriais, a sua equipa de investigação do Instituto de Tecnologia </w:t>
      </w:r>
      <w:r w:rsidR="005C3B98"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Química</w:t>
      </w:r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e Biológica António Xavier, Universidade Nova de Lisboa (ITQB NOVA) demonstrou que o contacto com os poluentes torna estes fungos mais patogénicos. Os resultados foram publicados agora na revista científica </w:t>
      </w:r>
      <w:proofErr w:type="spellStart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Microbiome</w:t>
      </w:r>
      <w:proofErr w:type="spellEnd"/>
      <w:r w:rsidR="00666BA2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(</w:t>
      </w:r>
      <w:r w:rsidR="00666BA2"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https://doi.org/10.1186/s40168-018-0589-y</w:t>
      </w:r>
      <w:r w:rsidR="00666BA2">
        <w:rPr>
          <w:rFonts w:eastAsia="Times New Roman" w:cstheme="minorHAnsi"/>
          <w:color w:val="000000"/>
          <w:sz w:val="24"/>
          <w:szCs w:val="24"/>
          <w:lang w:val="pt-PT" w:eastAsia="pt-PT"/>
        </w:rPr>
        <w:t>)</w:t>
      </w:r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.</w:t>
      </w:r>
    </w:p>
    <w:p w14:paraId="0A5D3F71" w14:textId="43262C82" w:rsidR="00E628C4" w:rsidRPr="00E628C4" w:rsidRDefault="00E628C4" w:rsidP="00E628C4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"Estes resultados são preocupantes, dado os fungos serem responsáveis por </w:t>
      </w:r>
      <w:proofErr w:type="spellStart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infecções</w:t>
      </w:r>
      <w:proofErr w:type="spellEnd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oportunistas que são causa de morte de 1,5 a 2 milhões de pessoas em todo o mundo anualmente – mais do que </w:t>
      </w:r>
      <w:r w:rsidR="00666BA2"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doenças</w:t>
      </w:r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como a malária ou a tuberculose. Aumentar a sua patogenicidade significa poder influenciar estes números", explica Cristina Silva Pereira, responsável pelo estudo. "No entanto, é também uma oportunidade para conhecermos melhor como o </w:t>
      </w:r>
      <w:proofErr w:type="spellStart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ecosistema</w:t>
      </w:r>
      <w:proofErr w:type="spellEnd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funciona e de percebermos de que forma podemos </w:t>
      </w:r>
      <w:proofErr w:type="spellStart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actuar</w:t>
      </w:r>
      <w:proofErr w:type="spellEnd"/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para evitar as ameaças"</w:t>
      </w:r>
      <w:r w:rsidR="00666BA2">
        <w:rPr>
          <w:rFonts w:eastAsia="Times New Roman" w:cstheme="minorHAnsi"/>
          <w:color w:val="000000"/>
          <w:sz w:val="24"/>
          <w:szCs w:val="24"/>
          <w:lang w:val="pt-PT" w:eastAsia="pt-PT"/>
        </w:rPr>
        <w:t>.</w:t>
      </w:r>
    </w:p>
    <w:p w14:paraId="543D79A6" w14:textId="14BE244A" w:rsidR="00E628C4" w:rsidRPr="00E628C4" w:rsidRDefault="00E628C4" w:rsidP="00E628C4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Anexos:</w:t>
      </w:r>
      <w:r w:rsidR="00666BA2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Fotografia dos membros portugueses do artigo</w:t>
      </w:r>
      <w:r w:rsidR="00C313B4">
        <w:rPr>
          <w:rFonts w:eastAsia="Times New Roman" w:cstheme="minorHAnsi"/>
          <w:color w:val="000000"/>
          <w:sz w:val="24"/>
          <w:szCs w:val="24"/>
          <w:lang w:val="pt-PT" w:eastAsia="pt-PT"/>
        </w:rPr>
        <w:t>.</w:t>
      </w:r>
      <w:bookmarkStart w:id="0" w:name="_GoBack"/>
      <w:bookmarkEnd w:id="0"/>
    </w:p>
    <w:p w14:paraId="67F418A7" w14:textId="43E5201E" w:rsidR="00E628C4" w:rsidRPr="00C313B4" w:rsidRDefault="00E628C4">
      <w:pPr>
        <w:rPr>
          <w:sz w:val="24"/>
          <w:szCs w:val="24"/>
          <w:lang w:val="pt-PT"/>
        </w:rPr>
      </w:pPr>
    </w:p>
    <w:p w14:paraId="480DF464" w14:textId="001D88E4" w:rsidR="005C3B98" w:rsidRDefault="005C3B98">
      <w:pPr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proofErr w:type="spellStart"/>
      <w:r w:rsidRPr="005C3B98">
        <w:rPr>
          <w:sz w:val="24"/>
          <w:szCs w:val="24"/>
        </w:rPr>
        <w:t>Gabinete</w:t>
      </w:r>
      <w:proofErr w:type="spellEnd"/>
      <w:r w:rsidRPr="005C3B98">
        <w:rPr>
          <w:sz w:val="24"/>
          <w:szCs w:val="24"/>
        </w:rPr>
        <w:t xml:space="preserve"> de </w:t>
      </w:r>
      <w:proofErr w:type="spellStart"/>
      <w:r w:rsidRPr="005C3B98">
        <w:rPr>
          <w:sz w:val="24"/>
          <w:szCs w:val="24"/>
        </w:rPr>
        <w:t>Comunicação</w:t>
      </w:r>
      <w:proofErr w:type="spellEnd"/>
      <w:r w:rsidRPr="005C3B98">
        <w:rPr>
          <w:sz w:val="24"/>
          <w:szCs w:val="24"/>
        </w:rPr>
        <w:t xml:space="preserve"> </w:t>
      </w:r>
      <w:r w:rsidRPr="00E628C4">
        <w:rPr>
          <w:rFonts w:eastAsia="Times New Roman" w:cstheme="minorHAnsi"/>
          <w:color w:val="000000"/>
          <w:sz w:val="24"/>
          <w:szCs w:val="24"/>
          <w:lang w:val="pt-PT" w:eastAsia="pt-PT"/>
        </w:rPr>
        <w:t>ITQB NOVA</w:t>
      </w:r>
    </w:p>
    <w:p w14:paraId="08194269" w14:textId="781F61F1" w:rsidR="00666BA2" w:rsidRPr="00666BA2" w:rsidRDefault="00666BA2">
      <w:pPr>
        <w:rPr>
          <w:sz w:val="24"/>
          <w:szCs w:val="24"/>
          <w:lang w:val="pt-PT"/>
        </w:rPr>
      </w:pPr>
      <w:r w:rsidRPr="00666BA2">
        <w:rPr>
          <w:sz w:val="24"/>
          <w:szCs w:val="24"/>
          <w:lang w:val="pt-PT"/>
        </w:rPr>
        <w:t>Ciência na Imprensa Regional – Ci</w:t>
      </w:r>
      <w:r>
        <w:rPr>
          <w:sz w:val="24"/>
          <w:szCs w:val="24"/>
          <w:lang w:val="pt-PT"/>
        </w:rPr>
        <w:t>ência Viva</w:t>
      </w:r>
    </w:p>
    <w:sectPr w:rsidR="00666BA2" w:rsidRPr="00666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59"/>
    <w:rsid w:val="002C2BE2"/>
    <w:rsid w:val="005C3B98"/>
    <w:rsid w:val="00666BA2"/>
    <w:rsid w:val="00C26C8F"/>
    <w:rsid w:val="00C313B4"/>
    <w:rsid w:val="00D76D59"/>
    <w:rsid w:val="00E6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879D"/>
  <w15:chartTrackingRefBased/>
  <w15:docId w15:val="{1573864B-7440-40B8-A0C7-A19AF44E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6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8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89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2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57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2018-11-30T12:11:00Z</dcterms:created>
  <dcterms:modified xsi:type="dcterms:W3CDTF">2018-11-30T12:15:00Z</dcterms:modified>
</cp:coreProperties>
</file>