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F9B" w:rsidRDefault="004571C3">
      <w:r>
        <w:rPr>
          <w:b/>
        </w:rPr>
        <w:t>P</w:t>
      </w:r>
      <w:r w:rsidR="00896532" w:rsidRPr="00896532">
        <w:rPr>
          <w:b/>
        </w:rPr>
        <w:t>rioridade aos feminismos</w:t>
      </w:r>
      <w:r>
        <w:rPr>
          <w:b/>
        </w:rPr>
        <w:t xml:space="preserve"> - </w:t>
      </w:r>
      <w:proofErr w:type="spellStart"/>
      <w:r w:rsidRPr="00896532">
        <w:rPr>
          <w:b/>
          <w:i/>
        </w:rPr>
        <w:t>Gender</w:t>
      </w:r>
      <w:proofErr w:type="spellEnd"/>
      <w:r w:rsidRPr="00896532">
        <w:rPr>
          <w:b/>
          <w:i/>
        </w:rPr>
        <w:t xml:space="preserve"> Workshop</w:t>
      </w:r>
    </w:p>
    <w:p w:rsidR="007E4F9B" w:rsidRDefault="00BA1522">
      <w:r w:rsidRPr="00BA1522">
        <w:t>Do ponto de vista institucional e normativo, os ganhos em igualdade entre mulheres e homens são um facto da política contemporânea na Europa e um pouco por todo o mundo. Contudo, é necessário não perder de vista que as mu</w:t>
      </w:r>
      <w:bookmarkStart w:id="0" w:name="_GoBack"/>
      <w:bookmarkEnd w:id="0"/>
      <w:r w:rsidRPr="00BA1522">
        <w:t xml:space="preserve">danças mais substantivas numa sociedade só ocorrem quando, ao nível discursivo, simbólico e dos comportamentos, elas transformam concretamente a qualidade da vida das mulheres e dos homens. </w:t>
      </w:r>
    </w:p>
    <w:p w:rsidR="007E4F9B" w:rsidRDefault="00BA1522">
      <w:r w:rsidRPr="00BA1522">
        <w:t xml:space="preserve">Porém, o descompasso entre as práticas, as leis e as proclamações de princípios é significativo e assustador. A violência dirigida e infligida sobre as identidades sexuais não conformes à da virilidade </w:t>
      </w:r>
      <w:proofErr w:type="spellStart"/>
      <w:r w:rsidRPr="00BA1522">
        <w:t>heteropatriarcal</w:t>
      </w:r>
      <w:proofErr w:type="spellEnd"/>
      <w:r w:rsidRPr="00BA1522">
        <w:t xml:space="preserve"> não parecem estar a ceder às políticas existentes de prevenção, proteção e segurança. Esta realidade deve fazer-nos refletir sobre as enormes resistências sexistas intersticiais que revelam o quanto falta conseguir para atingir a igualdade em respeito e dignidade, muito para além da consagrada pelos direitos e inclusão liberais. </w:t>
      </w:r>
    </w:p>
    <w:p w:rsidR="007E4F9B" w:rsidRDefault="00BA1522">
      <w:r w:rsidRPr="00BA1522">
        <w:t xml:space="preserve">Embora a violência sexista e patriarcal não seja nada de novo, ela pode assumir formas e discursos que, pela sua quantidade ou qualidade, são problemas novos que instigam à reflexão e à resistência. Assistimos, em vários países do mundo, a uma nova onda conservadora que reforça a ideia da necessidade de tutela sobre certas identidades sexuais. A agressividade misógina expressa, tanto no discurso como no exercício da política, tem vindo a aumentar e a naturalizar-se. De </w:t>
      </w:r>
      <w:proofErr w:type="spellStart"/>
      <w:r w:rsidRPr="00BA1522">
        <w:t>Trump</w:t>
      </w:r>
      <w:proofErr w:type="spellEnd"/>
      <w:r w:rsidRPr="00BA1522">
        <w:t xml:space="preserve">, nos EUA, Temer, no Brasil, ao ainda presidente do </w:t>
      </w:r>
      <w:proofErr w:type="spellStart"/>
      <w:r w:rsidRPr="00BA1522">
        <w:t>Eurogrupo</w:t>
      </w:r>
      <w:proofErr w:type="spellEnd"/>
      <w:r w:rsidRPr="00BA1522">
        <w:t xml:space="preserve">, </w:t>
      </w:r>
      <w:proofErr w:type="spellStart"/>
      <w:r w:rsidRPr="00BA1522">
        <w:t>Dijsselbloem</w:t>
      </w:r>
      <w:proofErr w:type="spellEnd"/>
      <w:r w:rsidRPr="00BA1522">
        <w:t xml:space="preserve">, as afirmações discriminatórias sobre as mulheres não são episódicas. Estes são apenas três exemplos desta face do conservadorismo associado ao neoliberalismo financeiro. Outros acontecimentos são a obrigação do uso de </w:t>
      </w:r>
      <w:proofErr w:type="spellStart"/>
      <w:r w:rsidRPr="00BA1522">
        <w:t>maxi-saias</w:t>
      </w:r>
      <w:proofErr w:type="spellEnd"/>
      <w:r w:rsidRPr="00BA1522">
        <w:t xml:space="preserve"> nas escolas básicas e secundárias em Moçambique para prevenir o assédio e as gravidezes das adolescentes; ou as recorrentes tentativas de voltar atrás em termos legislativos sobre o direito ao próprio corpo, à sexualidade e à reprodução em Angola, Polónia, Espanha ou Brasil. </w:t>
      </w:r>
    </w:p>
    <w:p w:rsidR="0040016F" w:rsidRDefault="00BA1522">
      <w:r w:rsidRPr="00BA1522">
        <w:t xml:space="preserve">As ciências sociais têm aqui um amplo campo de pesquisa e de intervenção, a que o CES tem dado permanente atenção. Desde há seis anos, as oficinas </w:t>
      </w:r>
      <w:proofErr w:type="spellStart"/>
      <w:r w:rsidRPr="00896532">
        <w:rPr>
          <w:i/>
        </w:rPr>
        <w:t>Gender</w:t>
      </w:r>
      <w:proofErr w:type="spellEnd"/>
      <w:r w:rsidRPr="00896532">
        <w:rPr>
          <w:i/>
        </w:rPr>
        <w:t xml:space="preserve"> Workshop</w:t>
      </w:r>
      <w:r w:rsidRPr="00BA1522">
        <w:t xml:space="preserve"> constituem espaços abertos de debate que exploram o potencial epistemológico das perspetivas feministas na compreensão da vida social e política e criam solidariedades entre lutas e agendas. Estas são abordadas a partir de diferentes contextos sociais, políticos e culturais, privilegiando-se o diálogo entre as mais variadas disciplinas e áreas de investigação. Com a </w:t>
      </w:r>
      <w:proofErr w:type="spellStart"/>
      <w:r w:rsidRPr="00896532">
        <w:rPr>
          <w:i/>
        </w:rPr>
        <w:t>Gender</w:t>
      </w:r>
      <w:proofErr w:type="spellEnd"/>
      <w:r w:rsidRPr="00896532">
        <w:rPr>
          <w:i/>
        </w:rPr>
        <w:t xml:space="preserve"> Workshop</w:t>
      </w:r>
      <w:r w:rsidRPr="00BA1522">
        <w:t xml:space="preserve"> desejamos mobilizar vários olhares, com lugares de enunciação distintos que possam problematizar realidades diversas, e que forneçam energias emancipatórias capazes de nos mobilizarem em torno das transformações progressistas que desejamos.</w:t>
      </w:r>
    </w:p>
    <w:p w:rsidR="007E4F9B" w:rsidRDefault="007E4F9B" w:rsidP="00C50091">
      <w:pPr>
        <w:rPr>
          <w:i/>
        </w:rPr>
      </w:pPr>
    </w:p>
    <w:p w:rsidR="00FA06DB" w:rsidRDefault="00FA06DB" w:rsidP="00C50091">
      <w:pPr>
        <w:rPr>
          <w:i/>
        </w:rPr>
      </w:pPr>
      <w:r w:rsidRPr="00FA06DB">
        <w:rPr>
          <w:i/>
        </w:rPr>
        <w:t>Catarina Martins, Sílvia Roque e Teresa Cunha</w:t>
      </w:r>
      <w:r w:rsidR="007E4F9B">
        <w:rPr>
          <w:i/>
        </w:rPr>
        <w:t xml:space="preserve"> (Centro de Estudos Sociais - CES)</w:t>
      </w:r>
    </w:p>
    <w:p w:rsidR="007E4F9B" w:rsidRDefault="007E4F9B" w:rsidP="00C50091">
      <w:pPr>
        <w:rPr>
          <w:i/>
        </w:rPr>
      </w:pPr>
      <w:r>
        <w:rPr>
          <w:i/>
        </w:rPr>
        <w:t>Ciência na Imprensa Regional – Ciência Viva</w:t>
      </w:r>
    </w:p>
    <w:p w:rsidR="007E4F9B" w:rsidRPr="00FA06DB" w:rsidRDefault="007E4F9B" w:rsidP="00C50091">
      <w:pPr>
        <w:rPr>
          <w:i/>
        </w:rPr>
      </w:pPr>
    </w:p>
    <w:p w:rsidR="00FA06DB" w:rsidRPr="00FA06DB" w:rsidRDefault="00FA06DB" w:rsidP="00FA06DB">
      <w:pPr>
        <w:jc w:val="right"/>
        <w:rPr>
          <w:i/>
        </w:rPr>
      </w:pPr>
    </w:p>
    <w:sectPr w:rsidR="00FA06DB" w:rsidRPr="00FA0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22"/>
    <w:rsid w:val="0040016F"/>
    <w:rsid w:val="004571C3"/>
    <w:rsid w:val="007E4F9B"/>
    <w:rsid w:val="00896532"/>
    <w:rsid w:val="00BA1522"/>
    <w:rsid w:val="00C50091"/>
    <w:rsid w:val="00F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4E77"/>
  <w15:docId w15:val="{0CEEE074-87DB-471D-99B4-F29A6E13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brassalano</dc:creator>
  <cp:lastModifiedBy>António Piedade</cp:lastModifiedBy>
  <cp:revision>4</cp:revision>
  <cp:lastPrinted>2017-06-27T11:26:00Z</cp:lastPrinted>
  <dcterms:created xsi:type="dcterms:W3CDTF">2017-06-27T13:15:00Z</dcterms:created>
  <dcterms:modified xsi:type="dcterms:W3CDTF">2017-07-09T15:27:00Z</dcterms:modified>
</cp:coreProperties>
</file>