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14" w:rsidRPr="00AA1F9B" w:rsidRDefault="00A12A14" w:rsidP="00A12A14">
      <w:pPr>
        <w:rPr>
          <w:rFonts w:cstheme="minorHAnsi"/>
          <w:sz w:val="28"/>
          <w:szCs w:val="28"/>
        </w:rPr>
      </w:pPr>
      <w:r w:rsidRPr="00AA1F9B">
        <w:rPr>
          <w:rFonts w:cstheme="minorHAnsi"/>
          <w:sz w:val="28"/>
          <w:szCs w:val="28"/>
        </w:rPr>
        <w:t>Os acontecimentos científicos mais relevantes de 2011 (I</w:t>
      </w:r>
      <w:r>
        <w:rPr>
          <w:rFonts w:cstheme="minorHAnsi"/>
          <w:sz w:val="28"/>
          <w:szCs w:val="28"/>
        </w:rPr>
        <w:t>I</w:t>
      </w:r>
      <w:r w:rsidRPr="00AA1F9B">
        <w:rPr>
          <w:rFonts w:cstheme="minorHAnsi"/>
          <w:sz w:val="28"/>
          <w:szCs w:val="28"/>
        </w:rPr>
        <w:t>)</w:t>
      </w:r>
    </w:p>
    <w:p w:rsidR="00A12A14" w:rsidRDefault="00A12A14" w:rsidP="00A12A14">
      <w:pPr>
        <w:rPr>
          <w:sz w:val="24"/>
          <w:szCs w:val="24"/>
        </w:rPr>
      </w:pPr>
    </w:p>
    <w:p w:rsidR="00A12A14" w:rsidRDefault="00A12A14" w:rsidP="00A12A14">
      <w:pPr>
        <w:rPr>
          <w:sz w:val="24"/>
          <w:szCs w:val="24"/>
        </w:rPr>
      </w:pPr>
    </w:p>
    <w:p w:rsidR="00A12A14" w:rsidRDefault="00A12A14" w:rsidP="00A12A14">
      <w:pPr>
        <w:rPr>
          <w:sz w:val="24"/>
          <w:szCs w:val="24"/>
        </w:rPr>
      </w:pPr>
      <w:r>
        <w:rPr>
          <w:sz w:val="24"/>
          <w:szCs w:val="24"/>
        </w:rPr>
        <w:t>O ano de 2011 ficará na história da ciência pelos resultados obtidos no estudo das partículas fundamentais da matéria e os da exploração longínqua do Universo. Aliás, é abissal a amplitude da nossa capacidade de observação. É espantoso o que resulta da exploração contínua das fronteiras da real</w:t>
      </w:r>
      <w:bookmarkStart w:id="0" w:name="_GoBack"/>
      <w:bookmarkEnd w:id="0"/>
      <w:r>
        <w:rPr>
          <w:sz w:val="24"/>
          <w:szCs w:val="24"/>
        </w:rPr>
        <w:t xml:space="preserve">idade tangível, através da crescente capacidade tecnológica humana em observar o infinitamente pequeno e infinitamente grande ou longínquo. E maravilhoso como a compreensão das partículas fundamentais que têm dimensões da ordem dos </w:t>
      </w:r>
      <w:proofErr w:type="spellStart"/>
      <w:r>
        <w:rPr>
          <w:sz w:val="24"/>
          <w:szCs w:val="24"/>
        </w:rPr>
        <w:t>picometros</w:t>
      </w:r>
      <w:proofErr w:type="spellEnd"/>
      <w:r>
        <w:rPr>
          <w:sz w:val="24"/>
          <w:szCs w:val="24"/>
        </w:rPr>
        <w:t xml:space="preserve"> (10</w:t>
      </w:r>
      <w:r w:rsidRPr="00A12A14">
        <w:rPr>
          <w:sz w:val="24"/>
          <w:szCs w:val="24"/>
          <w:vertAlign w:val="superscript"/>
        </w:rPr>
        <w:t>-12</w:t>
      </w:r>
      <w:r>
        <w:rPr>
          <w:sz w:val="24"/>
          <w:szCs w:val="24"/>
        </w:rPr>
        <w:t xml:space="preserve"> metro) permite compreender a natureza e a evolução do Universo ao longo dos seus 13,75x10</w:t>
      </w:r>
      <w:r w:rsidRPr="00A12A14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anos, (idade a qual está associada uma incerteza muito grande, reflexo das limitações dos modelos que possuímos), preenchendo com matéria e energia o Universo observável a partir da Terra, ou mais rigorosamente o Universo Visível ou Horizonte Cósmico de </w:t>
      </w:r>
      <w:r>
        <w:rPr>
          <w:sz w:val="24"/>
          <w:szCs w:val="24"/>
        </w:rPr>
        <w:t>Luz, que se estima ser 4,6 x 10</w:t>
      </w:r>
      <w:r w:rsidRPr="00A12A14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 anos-luz (1 ano-luz = 10 x10</w:t>
      </w:r>
      <w:r w:rsidRPr="00A12A14"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metro).</w:t>
      </w:r>
    </w:p>
    <w:p w:rsidR="00A12A14" w:rsidRDefault="00A12A14" w:rsidP="00A12A14">
      <w:pPr>
        <w:rPr>
          <w:sz w:val="24"/>
          <w:szCs w:val="24"/>
        </w:rPr>
      </w:pPr>
      <w:r>
        <w:rPr>
          <w:sz w:val="24"/>
          <w:szCs w:val="24"/>
        </w:rPr>
        <w:t>O ano de 2011 ficou na história da engenharia aeroespacial pelo facto de o satélite “Messenger”, depois de uma viagem de seis anos, ter finalmente chegado e estar a orbitar Mercúrio, o planeta mais próximo do Sol. A proximidade do Sol faz com que o intenso campo gravítico da “nossa” estrela torne muito difícil enviar e deixar o satélite “preso” no campo gravítico de Mercúrio, pelo que este acontecimento é uma vitória da capacidade do engenho humano em ultrapassar desafios complexos e o resultado do esforço multidisciplinar envolvido: mecânica clássica, mecânica de fluidos, termodinâmica, robótica, informática, química, electrónica entre muitas outras.</w:t>
      </w:r>
    </w:p>
    <w:p w:rsidR="00A12A14" w:rsidRDefault="00A12A14" w:rsidP="00A12A14">
      <w:pPr>
        <w:rPr>
          <w:sz w:val="24"/>
          <w:szCs w:val="24"/>
        </w:rPr>
      </w:pPr>
      <w:r>
        <w:rPr>
          <w:sz w:val="24"/>
          <w:szCs w:val="24"/>
        </w:rPr>
        <w:t>Outro acontecimento, ainda área da engenharia aeroespacial, foi o lançamento com sucesso do satélite “</w:t>
      </w:r>
      <w:proofErr w:type="spellStart"/>
      <w:r>
        <w:rPr>
          <w:sz w:val="24"/>
          <w:szCs w:val="24"/>
        </w:rPr>
        <w:t>Aquarius</w:t>
      </w:r>
      <w:proofErr w:type="spellEnd"/>
      <w:r>
        <w:rPr>
          <w:sz w:val="24"/>
          <w:szCs w:val="24"/>
        </w:rPr>
        <w:t xml:space="preserve">”, cuja missão é a de monitorizar a concentração salina da água oceânica que cobre a superfície da Terra. Os dados que este satélite fornecerá contribuirão para a avaliação e correcções dos modelos que os cientistas possuem sobre o ciclo global da água assim como a influência que as alterações climáticas nele exercem. </w:t>
      </w:r>
    </w:p>
    <w:p w:rsidR="00A12A14" w:rsidRDefault="00A12A14" w:rsidP="00A12A14">
      <w:pPr>
        <w:rPr>
          <w:sz w:val="24"/>
          <w:szCs w:val="24"/>
        </w:rPr>
      </w:pPr>
      <w:r>
        <w:rPr>
          <w:sz w:val="24"/>
          <w:szCs w:val="24"/>
        </w:rPr>
        <w:t>(continua)</w:t>
      </w:r>
    </w:p>
    <w:p w:rsidR="00A12A14" w:rsidRPr="00AA1F9B" w:rsidRDefault="00A12A14" w:rsidP="00A12A14">
      <w:pPr>
        <w:rPr>
          <w:sz w:val="24"/>
          <w:szCs w:val="24"/>
        </w:rPr>
      </w:pPr>
    </w:p>
    <w:p w:rsidR="00A12A14" w:rsidRDefault="00A12A14" w:rsidP="00A12A14">
      <w:pPr>
        <w:rPr>
          <w:sz w:val="24"/>
          <w:szCs w:val="24"/>
        </w:rPr>
      </w:pPr>
      <w:r w:rsidRPr="00AA1F9B">
        <w:rPr>
          <w:sz w:val="24"/>
          <w:szCs w:val="24"/>
        </w:rPr>
        <w:t>António Piedade</w:t>
      </w:r>
    </w:p>
    <w:p w:rsidR="00785E4D" w:rsidRDefault="00785E4D"/>
    <w:sectPr w:rsidR="0078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14"/>
    <w:rsid w:val="00785E4D"/>
    <w:rsid w:val="00A1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1</cp:revision>
  <dcterms:created xsi:type="dcterms:W3CDTF">2012-01-16T14:51:00Z</dcterms:created>
  <dcterms:modified xsi:type="dcterms:W3CDTF">2012-01-16T14:52:00Z</dcterms:modified>
</cp:coreProperties>
</file>